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2" w:firstLineChars="200"/>
        <w:rPr>
          <w:rFonts w:hint="eastAsia" w:ascii="仿宋" w:hAnsi="仿宋" w:eastAsia="仿宋" w:cs="仿宋"/>
          <w:b/>
          <w:color w:val="auto"/>
          <w:szCs w:val="24"/>
          <w:highlight w:val="none"/>
        </w:rPr>
      </w:pPr>
      <w:bookmarkStart w:id="0" w:name="_Toc26457"/>
      <w:bookmarkStart w:id="1" w:name="_Toc27393"/>
      <w:r>
        <w:rPr>
          <w:rFonts w:hint="eastAsia" w:ascii="仿宋" w:hAnsi="仿宋" w:eastAsia="仿宋" w:cs="仿宋"/>
          <w:b/>
          <w:color w:val="auto"/>
          <w:szCs w:val="24"/>
          <w:highlight w:val="none"/>
        </w:rPr>
        <w:t>一、项目</w:t>
      </w:r>
      <w:bookmarkEnd w:id="0"/>
      <w:r>
        <w:rPr>
          <w:rFonts w:hint="eastAsia" w:ascii="仿宋" w:hAnsi="仿宋" w:eastAsia="仿宋" w:cs="仿宋"/>
          <w:b/>
          <w:color w:val="auto"/>
          <w:szCs w:val="24"/>
          <w:highlight w:val="none"/>
          <w:lang w:val="en-US" w:eastAsia="zh-CN"/>
        </w:rPr>
        <w:t>背景</w:t>
      </w:r>
      <w:bookmarkEnd w:id="1"/>
      <w:r>
        <w:rPr>
          <w:rFonts w:hint="eastAsia" w:ascii="仿宋" w:hAnsi="仿宋" w:eastAsia="仿宋" w:cs="仿宋"/>
          <w:b/>
          <w:color w:val="auto"/>
          <w:szCs w:val="24"/>
          <w:highlight w:val="none"/>
        </w:rPr>
        <w:t>：</w:t>
      </w:r>
      <w:bookmarkStart w:id="2" w:name="_Toc20964"/>
      <w:bookmarkStart w:id="3" w:name="_Toc25760"/>
    </w:p>
    <w:p>
      <w:pPr>
        <w:pStyle w:val="2"/>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color w:val="auto"/>
          <w:szCs w:val="24"/>
          <w:highlight w:val="none"/>
        </w:rPr>
        <w:t>随着城市日新月异发展，我县一些老旧小区已越来越无法满足当地居民使用需求。因此，老旧小区改造便成为许多群众关注的重点话题。按照《雅安市智慧平安小区建设纳入老旧小区改造项目指导意见》文件要求，结合荥经县老旧小区改造实际情况，通过智慧平安小区管理平台及前端小区点位建设，使影响群众安全感的多发性案件和公共安全事故得到有效防范，提升人民群众安全感和满意度，使社会更加和谐有序。</w:t>
      </w:r>
    </w:p>
    <w:p>
      <w:pPr>
        <w:pStyle w:val="2"/>
        <w:numPr>
          <w:ilvl w:val="0"/>
          <w:numId w:val="1"/>
        </w:numPr>
        <w:spacing w:line="360" w:lineRule="auto"/>
        <w:ind w:left="0" w:leftChars="0"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服务内容及</w:t>
      </w:r>
      <w:r>
        <w:rPr>
          <w:rFonts w:hint="eastAsia" w:ascii="仿宋" w:hAnsi="仿宋" w:eastAsia="仿宋" w:cs="仿宋"/>
          <w:b/>
          <w:color w:val="auto"/>
          <w:szCs w:val="24"/>
          <w:highlight w:val="none"/>
        </w:rPr>
        <w:t>要求</w:t>
      </w:r>
      <w:bookmarkEnd w:id="2"/>
      <w:bookmarkEnd w:id="3"/>
      <w:r>
        <w:rPr>
          <w:rFonts w:hint="eastAsia" w:ascii="仿宋" w:hAnsi="仿宋" w:eastAsia="仿宋" w:cs="仿宋"/>
          <w:b/>
          <w:color w:val="auto"/>
          <w:szCs w:val="24"/>
          <w:highlight w:val="none"/>
        </w:rPr>
        <w:t>：</w:t>
      </w:r>
    </w:p>
    <w:tbl>
      <w:tblPr>
        <w:tblStyle w:val="3"/>
        <w:tblW w:w="97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1206"/>
        <w:gridCol w:w="5565"/>
        <w:gridCol w:w="715"/>
        <w:gridCol w:w="701"/>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20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服务名称</w:t>
            </w:r>
          </w:p>
        </w:tc>
        <w:tc>
          <w:tcPr>
            <w:tcW w:w="556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服务内容及要求</w:t>
            </w:r>
          </w:p>
        </w:tc>
        <w:tc>
          <w:tcPr>
            <w:tcW w:w="71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70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94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2" w:type="dxa"/>
            <w:gridSpan w:val="6"/>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（一）系统软件建设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物业管理平台</w:t>
            </w:r>
          </w:p>
        </w:tc>
        <w:tc>
          <w:tcPr>
            <w:tcW w:w="556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1.支持用户管理功能：实现业主管理、物业管理、访客管理、老年关怀</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2.支持小区管理功能：可对小区信息和楼栋信息进行管理</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3.支持设备管理功能：设备状态管理、设备信息管理、设备人员信息管理</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4.支持黑名单管理功能：管理小区内部黑名单人员</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5.支持通行记录管理功能：对小区内人员通行情况进行管理</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6.支持通知及报警事件管理：通知事件管理、报警事件管理</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7.支持接收四川省公安厅AI能力层“一标三实”数据</w:t>
            </w:r>
          </w:p>
        </w:tc>
        <w:tc>
          <w:tcPr>
            <w:tcW w:w="71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701"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套</w:t>
            </w:r>
          </w:p>
        </w:tc>
        <w:tc>
          <w:tcPr>
            <w:tcW w:w="946"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数据汇聚平台</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1.人员汇聚管理：分人员类型对登记人员进行管理。人员类型遵循四川省公安厅相关规范分为住户、访客、物业人员、服务人员四类。</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2.具备兼容接口，支持接入市面上80%以上出入口车牌识别设备</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3.需同时支持接入人脸抓拍机，结构化相机，人脸识别面板机并将人员进出数据上报到四川省公安厅AI能力层</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4.支持API开放接口汇聚其他三方公司数据</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5.支持数据转发功能用于对接各项系统</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6.支持数据治理能力，分析研判疑似漏采人员、疑似离开住户、X天没有记录住户、疑似离开租户、X天没有记录租户数据治理功能。</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★7. 数据汇聚平台需与四川省公安厅智慧平安小区“AI能力层”对接，按照“AI能力层”数据传输要求，保证新增人员信息、数据正常有效。（提供承诺函，承诺函格式自拟）</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★8．数据汇聚平台需对接荥经县已有智慧平安小区数据汇聚平台，实现数据整合应用。（提供承诺函，承诺函格式自拟）</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套</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6"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人像大数据平台</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1.同行分析：系统支持通过选择一定时间和地点范围，返回与目标人同行的人员。</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2.轨迹回放：系统可分析指定人员在一定区域内的活动轨迹。</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3.底库碰撞：系统提供选择单库或多库进行碰撞返回单人多身份信息，用于判定身份洗白等身份筛查。</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4.落脚点分析：针对重点人员，系统可分析其频繁活动场所，方便蹲守抓捕。系统可通过其出现的时间、地点、频率等，分析其可能的落脚点。</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区域碰撞：系统支持对两个不同区域的抓拍历史图片或是同一区域不同时间的抓拍历史图片，进行碰撞分析，看是否有人同时符合在相应的时间、地点都出现，帮助用户定位嫌疑人一。区域底库碰撞系统支持对一个区域的抓拍历史图片与底库进行碰撞分析，看是否有人符合在相应的时间、地点都出现，帮助用户定位嫌疑人。</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自定义技战法：技战法内容包括技战法标签、人员类型、防控单元类型、技战法状态、分析范围和规则。技战法状态包括是否开启技战法、是否持续分析。分析范围包括匹配战法、性别、年龄段。规则包括出没情况、聚集行为、亲密度、首次出现、感知离开、多区域出没、排除人员、底库。支持新建规则。（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★7. 人像大数据平台需对接荥经县已有智慧平安小区安防管理平台，实现数据整合应用。（提供承诺函，承诺函格式自拟）</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套</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图像解析算法</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▲1.支持对视频中的机动车、非机动车、行人等目标进行检测。（提供具有CMA或CNAS认证资质的第三方检验检测机构出具的检测报告证明材料并加盖供应商公章证明）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2.支持按上传的人体图片、摄像机、抓拍时间、相似度范围检索人体抓拍图片，点击检索结果卡片可查看抓拍全景图片、上传的人体图 片、人体抓拍图片。</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 xml:space="preserve">  当人体抓拍图片可关联人脸抓拍图片时，可查看人脸抓拍图片与静态库比对 Top3 的人员详情信息，及该人体抓拍图片前后 5s 内的同行人员的人脸及人体抓拍图片。</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 配合入库工具，支持侧脸入库和侧脸过滤功能。开启侧脸过滤功能后，支持侧脸图片入库成功率≤0.01%。开启侧脸入库功能后，支持侧脸图片入库成功率≥99.99%。（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▲4.在人脸被遮挡不大于 1/2（遮挡方式为戴口罩）的情况下，采用人脸抓拍图片进行测试，报警准确率≥95%。（提供具有CMA或CNAS认证资质的第三方检验检测机构出具的检测报告证明材料并加盖供应商公章证明）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▲5.支持在实时分析页面展示人体识别报警、人脸识别报警、机动车识别报警、机动车车牌识别报警、非机动车识别报警、非机动车车牌识别报警、目标检测报警的抓拍时间和抓拍图。</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目标检测报警类型包括人群聚集、驾驶员放下遮阳板、驾驶员打电话、入侵检测、副驾驶员未系安全带、摩托车禁行。（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 采用日间图片进行测试，图片中目标结构</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化属性信息清晰可辨。人体上衣纹理检出率≥98%。检出率=检出数/样本数。；（提供具有CMA或CNAS认证资质的第三方检验检测机构出具的检测报告证明材料并加盖供应商公章证明）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▲7. 支持上传含人脸、人体的全景抓拍图，并手动选择检出的同一个人的人脸、人体对抓拍记录进行人脸人体联合检索，检索结果按相似度排序展示。支持脸人跨帧绑定功能，上传人脸抓拍图检索抓拍记录，点击抓拍详情可查看关联的不同帧的人体抓拍图。（提供具有CMA或CNAS认证资质的第三方检验检测机构出具的检测报告证明材料并加盖供应商公章证明）</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路</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社会化实名登记子系统对接</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1.小区门禁系统人员出入通行信息实时推送。</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2.小区人员出入通行抓拍记录信息实时推送。</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3.小区车辆出入通行信息实时推送。</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套</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2" w:type="dxa"/>
            <w:gridSpan w:val="6"/>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（二）后端硬件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5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解析节点</w:t>
            </w:r>
          </w:p>
        </w:tc>
        <w:tc>
          <w:tcPr>
            <w:tcW w:w="556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1.CPU：2 X Intel Xeon Silver 4210R Processor/2.40 GHz/13.75 MB/10C/20T/100W/2UPI/2400MHz</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2.内存：≥32G DDR4 *8</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3.网卡：板载1000M网卡*2</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4.电源：冗余双电800W</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5.GPU卡:NVIDIA Tesla-T4*2</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6.硬盘：≥8T 7.2k 3.5 SATA</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7.RAID卡：支持RAID 0,1,5,6,10,50,60,JBOD</w:t>
            </w:r>
          </w:p>
        </w:tc>
        <w:tc>
          <w:tcPr>
            <w:tcW w:w="71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业务节点</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1.CPU：2 X Intel XEON  Silver    4114  10C/20T 2.2GHz 13.75M     85W 2UPI 2400MHz</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2.内存：≥32G DDR4 *8</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3.网卡：1 X Intel X540/双口万兆电口/RJ45/X540-T2芯片</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4.电源：1 X 550W 1+1冗余电源/CRPS模块</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5.RAID卡：支持RAID 0,1,5,6,10,50,60,JBOD</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579"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206" w:type="dxa"/>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门禁控制一体机</w:t>
            </w:r>
          </w:p>
        </w:tc>
        <w:tc>
          <w:tcPr>
            <w:tcW w:w="5565" w:type="dxa"/>
            <w:tcBorders>
              <w:top w:val="nil"/>
              <w:left w:val="nil"/>
              <w:bottom w:val="nil"/>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1.CPU：低功耗 X86 CPU</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2.内存：≥8G</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3.系统盘：≥32GB</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4.高性能嵌入式算力芯片：不低于1颗</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5.硬盘（默认内置）：≥2TB 2.5寸HDD</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6.网卡：板载1000M网卡*2</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2"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（三）公安安全边界系统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579"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6" w:type="dxa"/>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边界系统</w:t>
            </w:r>
          </w:p>
        </w:tc>
        <w:tc>
          <w:tcPr>
            <w:tcW w:w="5565" w:type="dxa"/>
            <w:tcBorders>
              <w:top w:val="nil"/>
              <w:left w:val="nil"/>
              <w:bottom w:val="nil"/>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系统应具备数据和视频传输能力</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一、下一代防火墙</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1.具备访问控制、入侵防御、流量控制、上网行为管理、病毒防护、NAT、Ipsec VPN、SSL VPN等功能；最大网络层吞吐量25Gbps，最大应用层吞吐量6Gbps，最大并发连接数370W；TCP每秒新建连接数19W。</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2、提供IT产品信息安全认证证书、计算机信息系统安全专用产品销售许可证书</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二、前、后置机</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1.最大并发连接数≥200,000；</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2.文件交换吞吐量≥1000Mbps</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3.最大数据库同步速率≥3,000条/秒；6个10/100/1000BASE-T网络接口，1个Console接口，2个USB接口，2个扩展槽。</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三、抗DDos设备</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1.标准机架式设备，支持扩展槽；</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2、吞吐量≥1Gbps</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四、单向光闸</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1.具有两个独立主机，不存在反向物理通道</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五．集控平台</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1．实时监控设备的数据流向、运行状态、在线状态、告警状态和实时流量</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2.具备资源池监控能力，支持查看侦测设系统的监控状态</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套</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2"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（四）视图库系统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579"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6" w:type="dxa"/>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视图库系统</w:t>
            </w:r>
          </w:p>
        </w:tc>
        <w:tc>
          <w:tcPr>
            <w:tcW w:w="5565" w:type="dxa"/>
            <w:tcBorders>
              <w:top w:val="nil"/>
              <w:left w:val="nil"/>
              <w:bottom w:val="nil"/>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1.视图库支持接口功能，包括采集接口、数据服务接口、级联接口</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2.视图库接口协议应符合GA/T 1400.4-2017中的规定。</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3.支持按照人脸、人体、车辆、非机动车、结构化属性数据存储</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▲4.配套硬件硬盘存储容量不低于300T，做RADI5处理后，实际存储裸容量不低于260T(提供承诺函，承诺函格式自拟)</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5.部署方式：视频专网单网部署</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套</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2"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（五）周边监控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579"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6" w:type="dxa"/>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全结构化相机及配件</w:t>
            </w:r>
          </w:p>
        </w:tc>
        <w:tc>
          <w:tcPr>
            <w:tcW w:w="5565" w:type="dxa"/>
            <w:tcBorders>
              <w:top w:val="nil"/>
              <w:left w:val="nil"/>
              <w:bottom w:val="nil"/>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1、≥400万像素变焦双摄网络摄像机</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2、通道1采用超星光超低照度400万像素1/1.8英寸CMOS图像传感器，可输出与不低于400万(2688×1520)@25fps画面；通道2采用星光超低照度1/2.8英寸CMOS图像传感器，可输出不低于(2688×1520)@25fps画面</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▲3、支持混行检测抓拍、关联抓拍，支持行人、机动车、非机动车的属性提取（提供具有CMA或CNAS认证资质的第三方检验检测机构出具的检测报告证明材料并加盖供应商公章证明）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▲4、数据采集模块终端内置2个CPU内核，通过双CPU内核实现双路采集，视频编解码与码流输出（提供具有CMA或CNAS认证资质的第三方检验检测机构出具的检测报告证明材料并加盖供应商公章证明）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5、保证三年运行质量</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2"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（六）前端点位建设及基础设施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1"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人脸枪机及配件</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1、不小于1/1.8英寸400万像素CMOS传感器</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2.灰度等级：不小于11级，信噪比：不小于62dB</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3.最低照度：彩色：≤0.0002lx，黑白：≤0.0001lx</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4.动态范围：不小于106dB，照度适应范围不小于140dB</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5.可通过5个IE浏览器同时浏览主码流2688×1520（50fps）、子码流704×576（50fps）、第三码流1920×1080（50fps）、第四码流704×576（50fps）、第五码流1920×1080（50fps）的视频图像</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▲6.支持 GB28181、GA/T 1400 协议；（提供具有CMA或CNAS认证资质的第三方检验检测机构出具的检测报告证明材料并加盖供应商公章证明）</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2"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人脸门禁机及配件</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1.≥7英寸电容触摸屏</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2.外壳防护等级：IP67</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3.支撑导入及导出信息加密存储</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4.人脸存储≥5万张</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5.具有单人及多人识别模式，支持离线识别</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6.支持卡、人脸、二维码、密码等多种认证方式</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▲7.单次识别时间＜150ms（提供具有CMA或CNAS认证资质的第三方检验检测机构出具的检测报告证明材料并加盖供应商公章证明）</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▲8.口罩识别准确率≥99.9%，防假体攻击准确率≥99.9%（提供具有CMA或CNAS认证资质的第三方检验检测机构出具的检测报告证明材料并加盖供应商公章证明）</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监控支架</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1.承重：5kg；</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2.旋转角度：水平：0~360°，竖直：-30°~0°；</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3.执行标准：Q/DXJ 064-2018</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114</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个</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高空抛物摄像机</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1.传感器类型≥1/1.8英寸CMOS；</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2.最大分辨率不低于：2688×1520；</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3.支持高空抛物检测，抛物轨迹可实时显示，支持过滤干扰目标；</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4.支持楼层标定，便于快速定位；</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5.支持IP67防护等级；</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66</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人脸门禁机落地支架</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1.材质：304不锈钢</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2.高度：1米</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3.开孔尺寸：50mm</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个</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8口交换机</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1.8个10/100Base-TX以太网端口（PoE+）</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2.2个10/100/1000Base-T以太网端口</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7"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网络硬盘录像机</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1.全数字监控网络视频录像机</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2.支持视频输入路数 20路</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3.支持实时浏览1/4/8/9/16/20画面</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4.支持同时回放路数8路 1080P</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5.编码方式支持H.265/H 264 自适应</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6.4个硬盘接口，单块硬盘最大8 TB</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7.2个 1000M以太网口，前面板 2SB2.0+后面板</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8.含配套硬盘，存储时间不低于15天</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电脑管理终端</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1.处理器：Intel酷睿i5-11400及以上处理器；</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2.内存：≥8GB DDR4 3200MHz；</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3.硬盘：≥512G固态硬盘</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台</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立杆</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1.杆高2.5-3米；</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2.管径70mm,国标厚度2.0mm,含横臂0.5米</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根</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7"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车辆管理系统</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一、车辆出入口广告道闸</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1.杆件类型：广告杆；</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2.起杆速度：≥6s；</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3.支持遇阻反弹及断电手摇；</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4.远程遥控：支持遥控器远程开关，最大遥控距离30米；</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二、广告闸机百叶杆件</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1.外壳材料：金属(铝)；</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三、车辆出入口抓拍一体机及辅助相机</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1.显示屏：LED屏（4行4字，支持红绿黄三色显示）；</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2.传感器类型：1/2.7英寸CMOS；</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3.图像分辨率：不低于1920*1080；</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4.抓拍距离：2.5~6m；</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套</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横臂</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1.0.5米-1.5米</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根</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抱杆机箱</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1、400*300*200</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2、整体结构采用拼焊结构，牢固、钢性好</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个</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预埋件</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1.160*160*300*M14</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个</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120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基础</w:t>
            </w:r>
          </w:p>
        </w:tc>
        <w:tc>
          <w:tcPr>
            <w:tcW w:w="556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1、300*300*300</w:t>
            </w:r>
          </w:p>
        </w:tc>
        <w:tc>
          <w:tcPr>
            <w:tcW w:w="715" w:type="dxa"/>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701" w:type="dxa"/>
            <w:vMerge w:val="restar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个</w:t>
            </w:r>
          </w:p>
        </w:tc>
        <w:tc>
          <w:tcPr>
            <w:tcW w:w="946" w:type="dxa"/>
            <w:vMerge w:val="restar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206" w:type="dxa"/>
            <w:vMerge w:val="continue"/>
            <w:tcBorders>
              <w:top w:val="nil"/>
              <w:left w:val="nil"/>
              <w:bottom w:val="single" w:color="000000" w:sz="8" w:space="0"/>
              <w:right w:val="single" w:color="000000" w:sz="8" w:space="0"/>
            </w:tcBorders>
            <w:noWrap w:val="0"/>
            <w:vAlign w:val="center"/>
          </w:tcPr>
          <w:p>
            <w:pPr>
              <w:jc w:val="left"/>
              <w:rPr>
                <w:rFonts w:hint="eastAsia" w:ascii="仿宋" w:hAnsi="仿宋" w:eastAsia="仿宋" w:cs="仿宋"/>
                <w:i w:val="0"/>
                <w:iCs w:val="0"/>
                <w:color w:val="000000"/>
                <w:sz w:val="22"/>
                <w:szCs w:val="22"/>
                <w:highlight w:val="none"/>
                <w:u w:val="none"/>
              </w:rPr>
            </w:pP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2、混凝土强度等级：C20</w:t>
            </w:r>
          </w:p>
        </w:tc>
        <w:tc>
          <w:tcPr>
            <w:tcW w:w="715" w:type="dxa"/>
            <w:vMerge w:val="continue"/>
            <w:tcBorders>
              <w:top w:val="nil"/>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highlight w:val="none"/>
                <w:u w:val="none"/>
              </w:rPr>
            </w:pPr>
          </w:p>
        </w:tc>
        <w:tc>
          <w:tcPr>
            <w:tcW w:w="701" w:type="dxa"/>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highlight w:val="none"/>
                <w:u w:val="none"/>
              </w:rPr>
            </w:pPr>
          </w:p>
        </w:tc>
        <w:tc>
          <w:tcPr>
            <w:tcW w:w="946" w:type="dxa"/>
            <w:vMerge w:val="continue"/>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检查井</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1、400*400*400</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2、垫层：碎石细砂垫层</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3、基础：C15砼</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4、井圈井盖：树脂盖板</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5、井深：综合</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6、井身：现浇C20，内抹1:2水泥砂浆</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个</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市电接入</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1.项目配套</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年</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运营商链路</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1.为前端管理系统提供3年的网络接入服务，确保数据传输不卡顿，不延迟；</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2.为前端全结构化枪机提供3年，单点位带宽不低于100M的VPN专网服务，与最终客户的内网连通；</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年</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非屏蔽6类网线</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1、0.58无氧铜</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2、支持千兆以太网信号传输</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3720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米</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电源线</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1、KVV2*2.5</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2、执行标准GB/T 9330-2008</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3750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米</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光纤</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Style w:val="5"/>
                <w:rFonts w:hint="eastAsia" w:ascii="仿宋" w:hAnsi="仿宋" w:eastAsia="仿宋" w:cs="仿宋"/>
                <w:highlight w:val="none"/>
                <w:lang w:val="en-US" w:eastAsia="zh-CN" w:bidi="ar"/>
              </w:rPr>
            </w:pPr>
            <w:r>
              <w:rPr>
                <w:rStyle w:val="5"/>
                <w:rFonts w:hint="eastAsia" w:ascii="仿宋" w:hAnsi="仿宋" w:eastAsia="仿宋" w:cs="仿宋"/>
                <w:highlight w:val="none"/>
                <w:lang w:val="en-US" w:eastAsia="zh-CN" w:bidi="ar"/>
              </w:rPr>
              <w:t>1、GYXTW8芯国标铠装室外光缆</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2、松套管材料：聚甲基丙烯酸丁二醇脂PBT</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2200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米</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线管</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1、PVC32</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4240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米</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绿化开挖及恢复</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1.项目配套</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430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米</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混凝土开挖及恢复</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1.项目配套</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1100</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米</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辅材</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1.含出门按钮、单头静音锁、多合一光交箱、部份单元门改造等。</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项</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120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安装施工费</w:t>
            </w:r>
          </w:p>
        </w:tc>
        <w:tc>
          <w:tcPr>
            <w:tcW w:w="5565" w:type="dxa"/>
            <w:tcBorders>
              <w:top w:val="nil"/>
              <w:left w:val="nil"/>
              <w:bottom w:val="single" w:color="000000" w:sz="8"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5"/>
                <w:rFonts w:hint="eastAsia" w:ascii="仿宋" w:hAnsi="仿宋" w:eastAsia="仿宋" w:cs="仿宋"/>
                <w:highlight w:val="none"/>
                <w:lang w:val="en-US" w:eastAsia="zh-CN" w:bidi="ar"/>
              </w:rPr>
              <w:t>1.项目配套</w:t>
            </w:r>
          </w:p>
        </w:tc>
        <w:tc>
          <w:tcPr>
            <w:tcW w:w="71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70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
                <w:rFonts w:hint="eastAsia" w:ascii="仿宋" w:hAnsi="仿宋" w:eastAsia="仿宋" w:cs="仿宋"/>
                <w:highlight w:val="none"/>
                <w:lang w:val="en-US" w:eastAsia="zh-CN" w:bidi="ar"/>
              </w:rPr>
              <w:t>项</w:t>
            </w:r>
          </w:p>
        </w:tc>
        <w:tc>
          <w:tcPr>
            <w:tcW w:w="9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4000</w:t>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24782"/>
    <w:multiLevelType w:val="singleLevel"/>
    <w:tmpl w:val="20A247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zZmZjVmZGIyM2VmNjFjMjA1ZGJlZmVmYTY0OGQifQ=="/>
  </w:docVars>
  <w:rsids>
    <w:rsidRoot w:val="00000000"/>
    <w:rsid w:val="2A40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rPr>
  </w:style>
  <w:style w:type="character" w:customStyle="1" w:styleId="5">
    <w:name w:val="font21"/>
    <w:basedOn w:val="4"/>
    <w:autoRedefine/>
    <w:qFormat/>
    <w:uiPriority w:val="0"/>
    <w:rPr>
      <w:rFonts w:hint="eastAsia" w:ascii="宋体" w:hAnsi="宋体" w:eastAsia="宋体" w:cs="宋体"/>
      <w:color w:val="000000"/>
      <w:sz w:val="22"/>
      <w:szCs w:val="22"/>
      <w:u w:val="none"/>
    </w:rPr>
  </w:style>
  <w:style w:type="character" w:customStyle="1" w:styleId="6">
    <w:name w:val="font31"/>
    <w:basedOn w:val="4"/>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2024-01-16T08:00:29Z</dcterms:created>
  <dc:creator>Administrator</dc:creator>
  <cp:lastModifiedBy>凤凤</cp:lastModifiedBy>
  <dcterms:modified xsi:type="dcterms:W3CDTF">2024-01-16T08:00:34Z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020E330458854BB2AC96D0A2F804498E_12</vt:lpwstr>
  </property>
</Properties>
</file>